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33E0" w14:textId="77777777" w:rsidR="00BA032A" w:rsidRPr="00B34519" w:rsidRDefault="00BA032A" w:rsidP="00BA032A">
      <w:pPr>
        <w:pStyle w:val="NormaleWeb"/>
        <w:spacing w:after="0"/>
        <w:jc w:val="center"/>
      </w:pPr>
      <w:r w:rsidRPr="00B34519">
        <w:rPr>
          <w:b/>
          <w:bCs/>
          <w:sz w:val="27"/>
          <w:szCs w:val="27"/>
        </w:rPr>
        <w:t>CRITERI E DESCRITTORI PER LA VALUTAZIONE DEL PROFITTO</w:t>
      </w:r>
    </w:p>
    <w:tbl>
      <w:tblPr>
        <w:tblW w:w="9866" w:type="dxa"/>
        <w:tblCellSpacing w:w="0" w:type="dxa"/>
        <w:tblInd w:w="48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8"/>
        <w:gridCol w:w="1781"/>
        <w:gridCol w:w="2062"/>
        <w:gridCol w:w="1735"/>
        <w:gridCol w:w="1725"/>
        <w:gridCol w:w="1675"/>
      </w:tblGrid>
      <w:tr w:rsidR="00BA032A" w:rsidRPr="00B34519" w14:paraId="7123A65B" w14:textId="77777777" w:rsidTr="00013DC5">
        <w:trPr>
          <w:trHeight w:val="802"/>
          <w:tblCellSpacing w:w="0" w:type="dxa"/>
        </w:trPr>
        <w:tc>
          <w:tcPr>
            <w:tcW w:w="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ACDEBC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7DE99B46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2"/>
                <w:szCs w:val="22"/>
              </w:rPr>
              <w:t>VOTO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F6C97D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679C7A07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2"/>
                <w:szCs w:val="22"/>
              </w:rPr>
              <w:t>CONOSCENZE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025287" w14:textId="50D02378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2"/>
                <w:szCs w:val="22"/>
              </w:rPr>
              <w:t>CAPACIT</w:t>
            </w:r>
            <w:r>
              <w:rPr>
                <w:b/>
                <w:bCs/>
                <w:sz w:val="22"/>
                <w:szCs w:val="22"/>
              </w:rPr>
              <w:t>À</w:t>
            </w:r>
            <w:r w:rsidRPr="00B34519">
              <w:rPr>
                <w:b/>
                <w:bCs/>
                <w:sz w:val="22"/>
                <w:szCs w:val="22"/>
              </w:rPr>
              <w:t xml:space="preserve"> DI COMPRENSIONE E DI ANALISI</w:t>
            </w:r>
          </w:p>
        </w:tc>
        <w:tc>
          <w:tcPr>
            <w:tcW w:w="1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250C23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2"/>
                <w:szCs w:val="22"/>
              </w:rPr>
              <w:t>applicazione di concetti, regole e procedure</w:t>
            </w:r>
          </w:p>
        </w:tc>
        <w:tc>
          <w:tcPr>
            <w:tcW w:w="1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4F87BC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7F171C26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2"/>
                <w:szCs w:val="22"/>
              </w:rPr>
              <w:t>esposizione</w:t>
            </w:r>
          </w:p>
        </w:tc>
        <w:tc>
          <w:tcPr>
            <w:tcW w:w="1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9FCA60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2"/>
                <w:szCs w:val="22"/>
              </w:rPr>
              <w:t>rielaborazione delle conoscenze</w:t>
            </w:r>
          </w:p>
        </w:tc>
      </w:tr>
      <w:tr w:rsidR="00BA032A" w:rsidRPr="00B34519" w14:paraId="7187948C" w14:textId="77777777" w:rsidTr="00013DC5">
        <w:trPr>
          <w:trHeight w:val="743"/>
          <w:tblCellSpacing w:w="0" w:type="dxa"/>
        </w:trPr>
        <w:tc>
          <w:tcPr>
            <w:tcW w:w="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B1D6F5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64907667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1B41EF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Conoscenze organiche e particolarmente</w:t>
            </w:r>
          </w:p>
          <w:p w14:paraId="51BD329C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approfondite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4B5AC5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Ottima capacità di comprensione e di analisi</w:t>
            </w:r>
            <w:bookmarkStart w:id="0" w:name="_GoBack"/>
            <w:bookmarkEnd w:id="0"/>
          </w:p>
        </w:tc>
        <w:tc>
          <w:tcPr>
            <w:tcW w:w="1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E61812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Corretta ed efficace applicazione di concetti, regole e procedure</w:t>
            </w:r>
          </w:p>
        </w:tc>
        <w:tc>
          <w:tcPr>
            <w:tcW w:w="1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3668F2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Esposizione fluida, rigorosa, ricca e ben articolata con uso di linguaggio specifico</w:t>
            </w:r>
          </w:p>
        </w:tc>
        <w:tc>
          <w:tcPr>
            <w:tcW w:w="1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64CFDF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Autonomia di sintesi, di organizzazione e di rielaborazione delle conoscenze acquisite con apporti critici originali e creativi, capacità di operare collegamenti tra discipline e di stabilire relazion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BA032A" w:rsidRPr="00B34519" w14:paraId="7EBD3DFF" w14:textId="77777777" w:rsidTr="00013DC5">
        <w:trPr>
          <w:trHeight w:val="2868"/>
          <w:tblCellSpacing w:w="0" w:type="dxa"/>
        </w:trPr>
        <w:tc>
          <w:tcPr>
            <w:tcW w:w="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5AA67B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25B1C4FB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DE943F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Conoscenze ampie e approfondite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E9FE2C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Apprezzabile capacità di comprensione e di analisi</w:t>
            </w:r>
          </w:p>
        </w:tc>
        <w:tc>
          <w:tcPr>
            <w:tcW w:w="1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C883D4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Efficace applicazione di concetti, regole e procedure anche in situazioni nuove</w:t>
            </w:r>
          </w:p>
        </w:tc>
        <w:tc>
          <w:tcPr>
            <w:tcW w:w="1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760514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Esposizione chiara, ricca e ben articolata con uso di linguaggio appropriato</w:t>
            </w:r>
          </w:p>
        </w:tc>
        <w:tc>
          <w:tcPr>
            <w:tcW w:w="1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AD986B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18"/>
                <w:szCs w:val="18"/>
              </w:rPr>
              <w:t xml:space="preserve">Competenza </w:t>
            </w:r>
            <w:r w:rsidRPr="00B34519">
              <w:rPr>
                <w:b/>
                <w:bCs/>
                <w:sz w:val="20"/>
                <w:szCs w:val="20"/>
              </w:rPr>
              <w:t>nell’utilizzare le strutture, autonomia di sintesi e di rielaborazione delle conoscenze acquisite, capacità di operare collegamenti tra discipline</w:t>
            </w:r>
          </w:p>
        </w:tc>
      </w:tr>
      <w:tr w:rsidR="00BA032A" w:rsidRPr="00B34519" w14:paraId="52C7ABD1" w14:textId="77777777" w:rsidTr="00013DC5">
        <w:trPr>
          <w:trHeight w:val="980"/>
          <w:tblCellSpacing w:w="0" w:type="dxa"/>
        </w:trPr>
        <w:tc>
          <w:tcPr>
            <w:tcW w:w="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006CE1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545DB659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296088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Conoscenze sicure e integrate con qualche apporto personale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68FFF9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Buona capacità di comprensione e di analisi</w:t>
            </w:r>
          </w:p>
        </w:tc>
        <w:tc>
          <w:tcPr>
            <w:tcW w:w="1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30C0A3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color w:val="000000"/>
                <w:sz w:val="20"/>
                <w:szCs w:val="20"/>
              </w:rPr>
              <w:t>Idonea applicazione di concetti, regole e procedure</w:t>
            </w:r>
          </w:p>
        </w:tc>
        <w:tc>
          <w:tcPr>
            <w:tcW w:w="1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5AE424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Esposizione chiara e articolata con uso di terminologia corretta</w:t>
            </w:r>
          </w:p>
        </w:tc>
        <w:tc>
          <w:tcPr>
            <w:tcW w:w="1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EEF205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Autonomia di sintesi e di applicazione delle conoscenze acquisite</w:t>
            </w:r>
          </w:p>
        </w:tc>
      </w:tr>
      <w:tr w:rsidR="00BA032A" w:rsidRPr="00B34519" w14:paraId="0A7E6254" w14:textId="77777777" w:rsidTr="00013DC5">
        <w:trPr>
          <w:trHeight w:val="1456"/>
          <w:tblCellSpacing w:w="0" w:type="dxa"/>
        </w:trPr>
        <w:tc>
          <w:tcPr>
            <w:tcW w:w="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175075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0676890D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0C746475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3EA0D6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Conoscenze corrette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AD24C2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Adeguata capacità di comprensione e di analisi</w:t>
            </w:r>
          </w:p>
        </w:tc>
        <w:tc>
          <w:tcPr>
            <w:tcW w:w="1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67F95A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Discreta applicazione di concetti, regole e procedure</w:t>
            </w:r>
          </w:p>
        </w:tc>
        <w:tc>
          <w:tcPr>
            <w:tcW w:w="1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D5A121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Esposizione chiara e sostanzialmente corretta ma con qualche carenza nel linguaggio specifico</w:t>
            </w:r>
          </w:p>
        </w:tc>
        <w:tc>
          <w:tcPr>
            <w:tcW w:w="1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9321A4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Parziale autonomia di sintesi e di rielaborazione delle conoscenze acquisite</w:t>
            </w:r>
          </w:p>
        </w:tc>
      </w:tr>
      <w:tr w:rsidR="00BA032A" w:rsidRPr="00B34519" w14:paraId="72268F93" w14:textId="77777777" w:rsidTr="00013DC5">
        <w:trPr>
          <w:trHeight w:val="1738"/>
          <w:tblCellSpacing w:w="0" w:type="dxa"/>
        </w:trPr>
        <w:tc>
          <w:tcPr>
            <w:tcW w:w="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8EEA83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5EC76DB1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23C811CB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5F6134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Conoscenze essenziali dei contenuti disciplinari più significativi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20D42B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Elementare ma pertinente capacità di comprensione e di analisi</w:t>
            </w:r>
          </w:p>
        </w:tc>
        <w:tc>
          <w:tcPr>
            <w:tcW w:w="1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784C04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Accettabile e generalmente corretta applicazione di concetti, regole e procedure</w:t>
            </w:r>
          </w:p>
        </w:tc>
        <w:tc>
          <w:tcPr>
            <w:tcW w:w="1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08F97C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Esposizione chiara, lessico povero ma appropriato</w:t>
            </w:r>
          </w:p>
        </w:tc>
        <w:tc>
          <w:tcPr>
            <w:tcW w:w="1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58078D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18"/>
                <w:szCs w:val="18"/>
              </w:rPr>
              <w:t>Imprecisione nell’effettuare sintesi con qualche spunto di autonomia nella rielaborazione delle conoscenze acquisite</w:t>
            </w:r>
          </w:p>
        </w:tc>
      </w:tr>
      <w:tr w:rsidR="00BA032A" w:rsidRPr="00B34519" w14:paraId="562034D6" w14:textId="77777777" w:rsidTr="00013DC5">
        <w:trPr>
          <w:trHeight w:val="1456"/>
          <w:tblCellSpacing w:w="0" w:type="dxa"/>
        </w:trPr>
        <w:tc>
          <w:tcPr>
            <w:tcW w:w="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5EF50F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71EC279F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B9038A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Conoscenze parziali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C97383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Difficoltosa capacità di comprensione e di analisi</w:t>
            </w:r>
          </w:p>
        </w:tc>
        <w:tc>
          <w:tcPr>
            <w:tcW w:w="1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615323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Difficoltosa applicazione di concetti, regole e procedure</w:t>
            </w:r>
          </w:p>
        </w:tc>
        <w:tc>
          <w:tcPr>
            <w:tcW w:w="1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BF4ACC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Esposizione non sempre lineare e coerente, bagaglio minimo di conoscenze lessicali</w:t>
            </w:r>
          </w:p>
        </w:tc>
        <w:tc>
          <w:tcPr>
            <w:tcW w:w="1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A528EF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Scarsa autonomia di utilizzo delle conoscenze acquisite</w:t>
            </w:r>
          </w:p>
        </w:tc>
      </w:tr>
      <w:tr w:rsidR="00BA032A" w:rsidRPr="00B34519" w14:paraId="5153EA66" w14:textId="77777777" w:rsidTr="00013DC5">
        <w:trPr>
          <w:trHeight w:val="1344"/>
          <w:tblCellSpacing w:w="0" w:type="dxa"/>
        </w:trPr>
        <w:tc>
          <w:tcPr>
            <w:tcW w:w="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97D1AE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5753D52E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46261ECD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787730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Conoscenze frammentarie e incomplete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8148AE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Stentata capacità di comprensione e di analisi</w:t>
            </w:r>
          </w:p>
        </w:tc>
        <w:tc>
          <w:tcPr>
            <w:tcW w:w="1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CDDF53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Gravi errori nell’applicazione di concetti, regole e procedure</w:t>
            </w:r>
          </w:p>
        </w:tc>
        <w:tc>
          <w:tcPr>
            <w:tcW w:w="1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FD621E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Esposizione superficiale e carente</w:t>
            </w:r>
          </w:p>
          <w:p w14:paraId="38AA198D" w14:textId="77777777" w:rsidR="00BA032A" w:rsidRPr="00B34519" w:rsidRDefault="00BA032A" w:rsidP="00013DC5">
            <w:pPr>
              <w:pStyle w:val="NormaleWeb"/>
              <w:spacing w:after="0"/>
              <w:jc w:val="both"/>
            </w:pPr>
          </w:p>
          <w:p w14:paraId="70A30B57" w14:textId="77777777" w:rsidR="00BA032A" w:rsidRPr="00B34519" w:rsidRDefault="00BA032A" w:rsidP="00013DC5">
            <w:pPr>
              <w:pStyle w:val="NormaleWeb"/>
              <w:jc w:val="both"/>
            </w:pPr>
          </w:p>
        </w:tc>
        <w:tc>
          <w:tcPr>
            <w:tcW w:w="1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F6EFA2" w14:textId="77777777" w:rsidR="00BA032A" w:rsidRPr="00B34519" w:rsidRDefault="00BA032A" w:rsidP="00013DC5">
            <w:pPr>
              <w:pStyle w:val="NormaleWeb"/>
              <w:jc w:val="both"/>
            </w:pPr>
            <w:r w:rsidRPr="00B34519">
              <w:rPr>
                <w:b/>
                <w:bCs/>
                <w:sz w:val="20"/>
                <w:szCs w:val="20"/>
              </w:rPr>
              <w:t>Alcuna autonomia di utilizzo delle conoscenze acquisite</w:t>
            </w:r>
          </w:p>
        </w:tc>
      </w:tr>
    </w:tbl>
    <w:p w14:paraId="2C4870CF" w14:textId="77777777" w:rsidR="00543D80" w:rsidRDefault="00BA032A"/>
    <w:sectPr w:rsidR="00543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B6"/>
    <w:rsid w:val="001B4AB6"/>
    <w:rsid w:val="007D27A2"/>
    <w:rsid w:val="00971AB9"/>
    <w:rsid w:val="00B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2F03"/>
  <w15:chartTrackingRefBased/>
  <w15:docId w15:val="{10B55E26-591D-499E-A923-C3900C2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A0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paglionico</dc:creator>
  <cp:keywords/>
  <dc:description/>
  <cp:lastModifiedBy>rosa paglionico</cp:lastModifiedBy>
  <cp:revision>2</cp:revision>
  <dcterms:created xsi:type="dcterms:W3CDTF">2018-10-11T16:36:00Z</dcterms:created>
  <dcterms:modified xsi:type="dcterms:W3CDTF">2018-10-11T16:36:00Z</dcterms:modified>
</cp:coreProperties>
</file>